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5A" w:rsidRPr="00FF7DA7" w:rsidRDefault="0064185A" w:rsidP="00FA0F2A">
      <w:pPr>
        <w:jc w:val="both"/>
        <w:rPr>
          <w:b/>
          <w:sz w:val="32"/>
          <w:szCs w:val="32"/>
        </w:rPr>
      </w:pPr>
      <w:r w:rsidRPr="00FF7DA7">
        <w:rPr>
          <w:b/>
          <w:sz w:val="32"/>
          <w:szCs w:val="32"/>
        </w:rPr>
        <w:t>MEDIDAS</w:t>
      </w:r>
      <w:r w:rsidR="00987B45">
        <w:rPr>
          <w:b/>
          <w:sz w:val="32"/>
          <w:szCs w:val="32"/>
        </w:rPr>
        <w:t xml:space="preserve"> PROPUESTAS</w:t>
      </w:r>
    </w:p>
    <w:tbl>
      <w:tblPr>
        <w:tblStyle w:val="Tablaconcuadrcula"/>
        <w:tblW w:w="14283" w:type="dxa"/>
        <w:tblLook w:val="04A0"/>
      </w:tblPr>
      <w:tblGrid>
        <w:gridCol w:w="2161"/>
        <w:gridCol w:w="6452"/>
        <w:gridCol w:w="5670"/>
      </w:tblGrid>
      <w:tr w:rsidR="00CF4BA4" w:rsidRPr="00FF7DA7" w:rsidTr="00EC259B">
        <w:tc>
          <w:tcPr>
            <w:tcW w:w="2161" w:type="dxa"/>
            <w:shd w:val="pct12" w:color="auto" w:fill="auto"/>
          </w:tcPr>
          <w:p w:rsidR="00CF4BA4" w:rsidRPr="00FF7DA7" w:rsidRDefault="00CF4BA4" w:rsidP="00BF7C3A">
            <w:pPr>
              <w:jc w:val="center"/>
              <w:rPr>
                <w:b/>
              </w:rPr>
            </w:pPr>
            <w:r w:rsidRPr="00FF7DA7">
              <w:rPr>
                <w:b/>
              </w:rPr>
              <w:t>TIPO DE MEDIDAS</w:t>
            </w:r>
          </w:p>
        </w:tc>
        <w:tc>
          <w:tcPr>
            <w:tcW w:w="6452" w:type="dxa"/>
            <w:shd w:val="pct12" w:color="auto" w:fill="auto"/>
          </w:tcPr>
          <w:p w:rsidR="00CF4BA4" w:rsidRPr="00FF7DA7" w:rsidRDefault="00CF4BA4" w:rsidP="00BF7C3A">
            <w:pPr>
              <w:jc w:val="center"/>
              <w:rPr>
                <w:b/>
              </w:rPr>
            </w:pPr>
            <w:r w:rsidRPr="00FF7DA7">
              <w:rPr>
                <w:b/>
              </w:rPr>
              <w:t>ÓRBITA NACIONAL</w:t>
            </w:r>
          </w:p>
        </w:tc>
        <w:tc>
          <w:tcPr>
            <w:tcW w:w="5670" w:type="dxa"/>
            <w:shd w:val="pct12" w:color="auto" w:fill="auto"/>
          </w:tcPr>
          <w:p w:rsidR="00CF4BA4" w:rsidRPr="00FF7DA7" w:rsidRDefault="00CF4BA4" w:rsidP="00BF7C3A">
            <w:pPr>
              <w:jc w:val="center"/>
              <w:rPr>
                <w:b/>
              </w:rPr>
            </w:pPr>
            <w:r w:rsidRPr="00FF7DA7">
              <w:rPr>
                <w:b/>
              </w:rPr>
              <w:t>ÓRBITA PROVINCIAL</w:t>
            </w:r>
          </w:p>
        </w:tc>
      </w:tr>
      <w:tr w:rsidR="00CF4BA4" w:rsidTr="00EC259B">
        <w:tc>
          <w:tcPr>
            <w:tcW w:w="2161" w:type="dxa"/>
          </w:tcPr>
          <w:p w:rsidR="00CF4BA4" w:rsidRPr="006D55D3" w:rsidRDefault="00FF7DA7" w:rsidP="00CF4BA4">
            <w:pPr>
              <w:jc w:val="both"/>
              <w:rPr>
                <w:b/>
              </w:rPr>
            </w:pPr>
            <w:r w:rsidRPr="006D55D3">
              <w:rPr>
                <w:b/>
              </w:rPr>
              <w:t xml:space="preserve">I - </w:t>
            </w:r>
            <w:r w:rsidR="00CF4BA4" w:rsidRPr="006D55D3">
              <w:rPr>
                <w:b/>
              </w:rPr>
              <w:t>TRIBUTARIAS, PREVISIONALES Y PAGO DE DEUDAS FISCALES</w:t>
            </w:r>
          </w:p>
        </w:tc>
        <w:tc>
          <w:tcPr>
            <w:tcW w:w="6452" w:type="dxa"/>
          </w:tcPr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Prorrogar el vencimiento del saldo de la Declaración Jurada del IVA de Pymes y ocupaciones independientes correspondiente al mes de febrero con nuevo vencimiento en el mes de agosto de 2020, y la posibilidad de abonarlo en 6 cuotas sin intereses a partir de dicho mes.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Exención del componente tributario del monotributo correspondiente a los meses marzo a junio 2020 (prorrogable según la evolución de las medidas vinculadas a la atención de la Pandemia y cómo impacten en las distintas actividades)  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Diferimiento y pago financiado sin intereses del pago de los componentes previsionales y obra social del monotributo de los meses marzo a junio (prorrogable según la evolución de las medidas vinculadas a la atención de la Pandemia y cómo impacten en las distintas actividades). El pago de los meses diferidos podría realizarse en el año 2021 en 12 cuotas sin intereses.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Exclusión de Pymes y ocupaciones independientes de los distintos regímenes de retenciones, percepciones e ingresos a cuenta de IVA, impuesto a las ganancias y otros impuestos nacionales durante los meses abril a junio (prorrogable según la evolución de las medidas vinculadas a la atención de la Pandemia y cómo impacten en las distintas actividades). En los meses siguientes, aplicar alícuotas o cuotas reducidas respecto a las que se aplican actualmente.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Incorporación de una deducción extraordinaria en el impuesto a las ganancias de Pymes correspondiente al ejercicio 2019 equivalente a una doceava parte de los costos </w:t>
            </w:r>
            <w:r>
              <w:lastRenderedPageBreak/>
              <w:t xml:space="preserve">salariales de dicho ejercicio. 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Ampliación de un 100% en la deducción especial del artículo 23 inciso c) de la ley del impuesto a las ganancias aplicable a contribuyentes que realicen ocupaciones independientes y no posean ingresos en relación de dependencia, para la liquidación de dicho impuesto correspondiente al ejercicio 2019. 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Prórroga del vencimiento de presentación de declaración jurada del impuesto a las ganancias y Bienes Personales correspondientes al ejercicio 2019 hasta Agosto de 2020 y el vencimiento del pago hasta enero de 2021, con la posibilidad de pagar dicho saldo en 12 cuotas sin intereses desde dicho mes.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Suspensión del régimen de anticipos del impuesto a las ganancias y bienes personales a cuenta del saldo del Impuesto del ejercicio 2020.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Diferimiento del pago del aporte del “Régimen de Autónomos” correspondientes  los meses marzo a junio  (prorrogable según la evolución de las medidas vinculadas a la atención de la Pandemia y cómo impacten en las distintas actividades). </w:t>
            </w:r>
            <w:r w:rsidR="008219A9">
              <w:t>El nuevo vencimiento para el pago será enero 2021, con la posibilidad de pagar en 12 cuotas sin intereses desde dicho mes.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Diferimiento del pago del contribuciones patronales correspondientes a los meses marzo a junio a cargo de Pymes y ocupaciones independientes  (prorrogable según la evolución de las medidas vinculadas a la atención de la Pandemia y cómo impacten en las distintas actividades). El nuevo vencimiento para el pago será enero 2021, con la posibilidad de pagar en 12 cuotas sin intereses desde dicho mes.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lastRenderedPageBreak/>
              <w:t>Exención de IVA e Impuesto sobre los ingresos brutos a los intereses de todas las líneas de financiamiento que se apliquen para la atención de los efectos directos e indirectos de la pandemia de COVID19.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Amortización acelerada en impuesto a las ganancias para herramientas, equipamiento e infraestructura para home office o teletrabajo en Pymes.</w:t>
            </w:r>
          </w:p>
          <w:p w:rsidR="00CF4BA4" w:rsidRDefault="00CF4BA4" w:rsidP="00FA0F2A">
            <w:pPr>
              <w:jc w:val="both"/>
            </w:pPr>
          </w:p>
        </w:tc>
        <w:tc>
          <w:tcPr>
            <w:tcW w:w="5670" w:type="dxa"/>
          </w:tcPr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Prorrogar el vencimiento del saldo de la Declaración Jurada del Impuesto sobre los Ingresos Brutos de Pymes y ocupaciones independientes  correspondientes al mes de febrero con nuevo vencimiento en el mes de agosto de 2020, y la posibilidad de abonarlo en 6 cuotas sin intereses a partir de dicho mes.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Exención a Pymes y ocupaciones  independientes del pago del impuesto mínimo del Impuesto sobre los Ingresos Brutos de los meses marzo a junio (prorrogable según la evolución de las medidas vinculadas a la atención de la Pandemia y cómo impacten en las distintas actividades). Esto garantizará que solo deberán abonar quienes efectivamente tuvieron ingresos y en proporción a ellos. Si no tuvieron ingresos deben pagar $0.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Disminución de los importes mensuales de impuesto del Régimen Tributario para Pequeños Contribuyentes Provincial en una proporción que va desde el 80% al 100%, según las categorías aplicable a los meses marzo a junio (prorrogable según la evolución de las medidas vinculadas a la atención de la Pandemia y cómo impacten en las distintas actividades)  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Exclusión de Pymes y ocupaciones independientes de los distintos regímenes de retenciones, percepciones e ingresos a cuenta del impuesto sobre </w:t>
            </w:r>
            <w:r>
              <w:lastRenderedPageBreak/>
              <w:t>los ingresos brutos (especialmente SIRCREB) durante los meses abril a junio (prorrogable según la evolución de las medidas vinculadas a la atención de la Pandemia y cómo impacten en las distintas actividades). En los meses siguientes, aplicar alícuotas reducidas respecto a las que se aplican actualmente.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Reducción del 50% del Impuesto Inmobiliario Rural de las cuotas no emitidas a la fecha.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Pago en forma urgente de deuda  flotante con contratistas y proveedores del Estado Provincial (por Ley de Necesidad Pública se le otorgaron instrumentos para hacerlo)</w:t>
            </w:r>
          </w:p>
          <w:p w:rsidR="009618FC" w:rsidRDefault="009618FC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Desarrollo de un mercado secundario para los instrumentos de corto plazo que emita el Estado Provincial.</w:t>
            </w:r>
          </w:p>
        </w:tc>
      </w:tr>
      <w:tr w:rsidR="00CF4BA4" w:rsidTr="00EC259B">
        <w:tc>
          <w:tcPr>
            <w:tcW w:w="2161" w:type="dxa"/>
          </w:tcPr>
          <w:p w:rsidR="00CF4BA4" w:rsidRPr="006D55D3" w:rsidRDefault="006D55D3" w:rsidP="00FA0F2A">
            <w:pPr>
              <w:jc w:val="both"/>
              <w:rPr>
                <w:b/>
              </w:rPr>
            </w:pPr>
            <w:r w:rsidRPr="006D55D3">
              <w:rPr>
                <w:b/>
              </w:rPr>
              <w:lastRenderedPageBreak/>
              <w:t xml:space="preserve">II - </w:t>
            </w:r>
            <w:r w:rsidR="00CF4BA4" w:rsidRPr="006D55D3">
              <w:rPr>
                <w:b/>
              </w:rPr>
              <w:t>FINANCIERAS Y CREDITICIAS</w:t>
            </w:r>
          </w:p>
        </w:tc>
        <w:tc>
          <w:tcPr>
            <w:tcW w:w="6452" w:type="dxa"/>
          </w:tcPr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Que el BCRA habilite los instrumentos tanto regulatorios como de fondeo para que las entidades financieras otorguen financiamiento a una tasa máxima del 6% anual a Pymes y ocupaciones independientes para pago de salarios, capital de trabajo y sostenimiento de cadena de pagos (hasta 3 masas salariales y el capital de trabajo surgido de estados contables, declaraciones juradas de impuesto a las ganancias  o certificaciones). De ser necesario, impulsar la modificación de la Carta Orgánica del BCRA.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Instrumentar topes para la variación de la UVA en el año 2020 y 2021 (tope de la variación anual de la UVA y no solo del monto de la cuota)</w:t>
            </w:r>
          </w:p>
          <w:p w:rsidR="00CF4BA4" w:rsidRDefault="00CF4BA4" w:rsidP="00FA0F2A">
            <w:pPr>
              <w:jc w:val="both"/>
            </w:pPr>
          </w:p>
        </w:tc>
        <w:tc>
          <w:tcPr>
            <w:tcW w:w="5670" w:type="dxa"/>
          </w:tcPr>
          <w:p w:rsidR="00CF4BA4" w:rsidRPr="00585789" w:rsidRDefault="00CF4BA4" w:rsidP="00BF7C3A">
            <w:pPr>
              <w:jc w:val="both"/>
              <w:rPr>
                <w:u w:val="single"/>
              </w:rPr>
            </w:pPr>
            <w:r w:rsidRPr="00585789">
              <w:rPr>
                <w:u w:val="single"/>
              </w:rPr>
              <w:t>Plan de financiamiento de contención y reconstrucción productiva Santafesina</w:t>
            </w:r>
          </w:p>
          <w:p w:rsidR="00CF4BA4" w:rsidRDefault="00CF4BA4" w:rsidP="00BF7C3A">
            <w:pPr>
              <w:jc w:val="both"/>
            </w:pPr>
            <w:r>
              <w:t>Se compone de 6 instrumentos que operarían en forma coordinada entre sí y con las medidas dispuestas por el BCRA para el sistema financiero: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El Gobierno Provincial, utilizando la facultad prevista en el artículo 38 de la Ley de Presupuesto Provincial 2020, crea en forma urgente un fideicomiso para otorgamiento de asistencia financiera a Pymes. Fondeo de ese Fideicomiso con un aporte del Estado Provincial de $8.000 millones (utilizando los instrumentos de endeudamiento disponibles).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Implementación de los compromisos del agente financiero asumidos en el Contrato de Vinculación vigente en materia de fondeo de instrumentos provinciales para la producción y plan de negocios.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Subsidio total o parcial de tasa desde el Ministerio de la Producción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Fondeo por $4.000 millones del Fondo de Inversión y Desarrollo de la Provincia de Santa Fe creado por Ley 13.622 y que ya ha demostrado su capacidad de operativizar financiamiento a escala (más de 1.000 préstamos en 8 meses)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lastRenderedPageBreak/>
              <w:t>Incorporación del Fondo de Garantía y Fideicomiso Productivo cuya creación se encuentra en tratamiento legislativo. A tales fines resulta necesaria su habilitación urgente para tratamiento en sesiones extraordinarias.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Hasta tanto se pueda concretar la puesta en operación del punto anterior, generar fondeo y capacidad de garantía a través de “Garantizar SGR”.</w:t>
            </w:r>
          </w:p>
          <w:p w:rsidR="00CF4BA4" w:rsidRDefault="00CF4BA4" w:rsidP="00BF7C3A">
            <w:pPr>
              <w:jc w:val="both"/>
            </w:pPr>
            <w:r>
              <w:t>La combinación de estos instrumentos provinciales con las medidas que se adoptaron y adopten desde el BCRA como autoridad financiera, permitirá implementar las siguientes líneas: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Línea a Micro y Pequeñas empresas y ocupaciones independientes para pago sueldos (hasta 3 masas salariales), capital de trabajo y sostenimiento cadena de pagos (equivalente al giro operativo de 2 meses), a tasa del 0%, con un plazo de amortización de 48 meses.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Línea para el resto de Pymes para pago sueldos (hasta 3 masas salariales), a tasa del 0%, con un plazo de amortización de 36 meses.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Línea para  resto de Pyme destinada a capital de trabajo y sostenimiento cadena de pagos (equivalente al giro operativo de 2 meses), a tasa del 6%, con un plazo de amortización de 48 meses.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Línea para el desarrollo y producción de insumos o equipamiento necesario para la prevención o atención del COVID19 como asimismo al desarrollo y producción de medios de testeos masivos de COVID 19 que permitan toma de muestra y resultados en menos de 24 horas y en la misma localidad. Tasa del </w:t>
            </w:r>
            <w:r>
              <w:lastRenderedPageBreak/>
              <w:t>0% y amortización en 60 meses.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Líneas para el desarrollo y producción de medios de protección de contagio alternativos al aislamiento y/o de tratamientos de alta efectividad de sectores de riesgo. Tasa del 0% y amortización en 60 meses.</w:t>
            </w:r>
          </w:p>
          <w:p w:rsidR="00CF4BA4" w:rsidRDefault="00CF4BA4" w:rsidP="00BF7C3A">
            <w:pPr>
              <w:ind w:left="360"/>
              <w:jc w:val="both"/>
            </w:pPr>
          </w:p>
          <w:p w:rsidR="00CF4BA4" w:rsidRDefault="00CF4BA4" w:rsidP="00BF7C3A">
            <w:pPr>
              <w:ind w:left="360"/>
              <w:jc w:val="both"/>
            </w:pPr>
            <w:r>
              <w:t>Según cada uno de los dispositivos por el cual se canalice cada línea, la instrumentación operativa podrá prever, ya sea en forma exclusiva o concurrente los siguientes medios: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Convenios específicos con el agente financiero provincial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Convenio con otras entidades financieras que operen territorialmente en la Provincia de Santa Fe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Convenio con entidades que operen en el segmento no bancario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Convenio con agentes del sector Fintech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Agencias o Asociaciones para el Desarrollo</w:t>
            </w:r>
          </w:p>
          <w:p w:rsidR="00CF4BA4" w:rsidRDefault="00CF4BA4" w:rsidP="00BF7C3A">
            <w:pPr>
              <w:jc w:val="both"/>
            </w:pPr>
            <w:r>
              <w:t>Adicionalmente, crear operatoria de factoring con el concurso del fondeo del fideicomiso antes citado, operadores del segmento bancario y  no bancario. Dicha operatoria se podría instrumentar a través de la red de Agencias y Asociaciones para el Desarrollo.</w:t>
            </w:r>
          </w:p>
          <w:p w:rsidR="00CF4BA4" w:rsidRDefault="00CF4BA4" w:rsidP="00FA0F2A">
            <w:pPr>
              <w:jc w:val="both"/>
            </w:pPr>
          </w:p>
        </w:tc>
      </w:tr>
      <w:tr w:rsidR="00CF4BA4" w:rsidTr="00EC259B">
        <w:tc>
          <w:tcPr>
            <w:tcW w:w="2161" w:type="dxa"/>
          </w:tcPr>
          <w:p w:rsidR="00CF4BA4" w:rsidRPr="006D55D3" w:rsidRDefault="006D55D3" w:rsidP="00FA0F2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="00CF4BA4" w:rsidRPr="006D55D3">
              <w:rPr>
                <w:b/>
              </w:rPr>
              <w:t>- ASISTENCIA NO REINTEGRABLE Y POLÍTICA DE INGRESOS</w:t>
            </w:r>
          </w:p>
        </w:tc>
        <w:tc>
          <w:tcPr>
            <w:tcW w:w="6452" w:type="dxa"/>
          </w:tcPr>
          <w:p w:rsidR="00CF4BA4" w:rsidRDefault="00CF4BA4" w:rsidP="00BF7C3A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Extensión de la cobertura del REPO a ocupaciones independientes y agilidad para su obtención.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Inclusión de categorías C, D y E en el “Ingreso Familiar de  Emergencia”  (son las categorías que por sus ingresos no han podido tener capacidad de ahorro en el pasado que les permita tener recursos para emergencias).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>Bonificación del 50% de tarifas por consumos marzo a junio de 2020 a usuarios Pymes y ocupaciones independientes  de: Gas Natural; Comunicaciones.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Pago de facturas con vencimientos en marzo y abril de los servicios antes citados en 12 cuotas sin intereses. Aplicable a usuarios residenciales con consumos medios y bajos, Pymes y Ocupaciones Independientes.</w:t>
            </w:r>
          </w:p>
          <w:p w:rsidR="00CF4BA4" w:rsidRDefault="00CF4BA4" w:rsidP="00FA0F2A">
            <w:pPr>
              <w:jc w:val="both"/>
            </w:pPr>
          </w:p>
        </w:tc>
        <w:tc>
          <w:tcPr>
            <w:tcW w:w="5670" w:type="dxa"/>
          </w:tcPr>
          <w:p w:rsidR="00CF4BA4" w:rsidRDefault="00CF4BA4" w:rsidP="00BF7C3A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>Complemento Provincial a los beneficiarios santafesinos del REP</w:t>
            </w:r>
            <w:r w:rsidR="00987B45">
              <w:t>R</w:t>
            </w:r>
            <w:r>
              <w:t>O, no inferiores al 50% del monto nacional.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Aportes no reintegrables desde el Ministerio de la Producción para el costeo parcial de 3 meses de cargas de estructura de Microempresas y </w:t>
            </w:r>
            <w:r>
              <w:lastRenderedPageBreak/>
              <w:t>Ocupaciones Independientes: $20.000 por mes para quienes no tienen personal y $50.000 por mes para quienes tienen personal.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Bonificación del 50% de tarifas por consumos marzo a junio de 2020 a usuarios Pymes y ocupaciones independientes  de: a)  Energía eléctrica (EPE a usuarios que distribuye en forma directa y en la tarifa a Cooperativas eléctricas en la energía que se subdistribuye al tipo de usuario objetivo); b) ASSA.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Pago de facturas con vencimientos en marzo y abril de los servicios antes citados en 12 cuotas sin intereses. Aplicable a usuarios residenciales con consumos medios y bajos, Pymes y Ocupaciones Independientes.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Aportes no reintegrables para desarrollos científicos y tecnológicos para desarrollo de  insumos o equipamiento necesario para la prevención o atención del COVID19, como asimismo al desarrollo y producción de medios de testeos masivos de COVID 19 que permitan toma de muestra y resultados en menos de 24 horas y en la misma localidad. 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Líneas para el desarrollo y producción de medios de protección de contagio alternativos al aislamiento y/o de tratamientos de alta efectividad de sectores de riesgo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Líneas para el desarrollo de modalidades de producción en forma remota o virtual con similares niveles de eficiencia a la presencial.</w:t>
            </w:r>
          </w:p>
          <w:p w:rsidR="00CF4BA4" w:rsidRDefault="00CF4BA4" w:rsidP="0012419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Complemento provincial del Ingreso Familiar de Emergencia, según relevamiento de los Comité </w:t>
            </w:r>
            <w:r>
              <w:lastRenderedPageBreak/>
              <w:t>Departamentales artículo 7 Decreto N° 293/20. Dicho complemento podrá asignarse a suplementar el monto nacional (DNU N° 310/20) o a casos de vulnerabilidad socioeconómica que no hayan percibido dicho ingreso familiar de emergencia nacional.</w:t>
            </w:r>
          </w:p>
          <w:p w:rsidR="00CF4BA4" w:rsidRDefault="00CF4BA4" w:rsidP="00FA0F2A">
            <w:pPr>
              <w:jc w:val="both"/>
            </w:pPr>
          </w:p>
        </w:tc>
      </w:tr>
      <w:tr w:rsidR="00CF4BA4" w:rsidTr="00EC259B">
        <w:tc>
          <w:tcPr>
            <w:tcW w:w="2161" w:type="dxa"/>
          </w:tcPr>
          <w:p w:rsidR="00CF4BA4" w:rsidRPr="006D55D3" w:rsidRDefault="006D55D3" w:rsidP="00FA0F2A">
            <w:pPr>
              <w:jc w:val="both"/>
              <w:rPr>
                <w:b/>
              </w:rPr>
            </w:pPr>
            <w:r w:rsidRPr="006D55D3">
              <w:rPr>
                <w:b/>
              </w:rPr>
              <w:lastRenderedPageBreak/>
              <w:t>I</w:t>
            </w:r>
            <w:r w:rsidR="00CF4BA4" w:rsidRPr="006D55D3">
              <w:rPr>
                <w:b/>
              </w:rPr>
              <w:t>V- ASISTENCIA MUNICIPIOS Y COMUNAS</w:t>
            </w:r>
          </w:p>
        </w:tc>
        <w:tc>
          <w:tcPr>
            <w:tcW w:w="6452" w:type="dxa"/>
          </w:tcPr>
          <w:p w:rsidR="00CF4BA4" w:rsidRDefault="00CF4BA4" w:rsidP="0032643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Distribución de ATN a canalizar a municipios y comunas como paliativo al pago de salarios y gastos operativos vinculados a la emergencia.</w:t>
            </w:r>
          </w:p>
          <w:p w:rsidR="00CF4BA4" w:rsidRDefault="00CF4BA4" w:rsidP="00CF4BA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Extensión del plazo a 60 días para la cancelación de adelantos bancarios tomados por sector públicos provincial y municipal para pago de haberes. Adecuación de la normativa del BCRA sobre fraccionamiento de crédito y RPC para su viabilidad.</w:t>
            </w:r>
          </w:p>
        </w:tc>
        <w:tc>
          <w:tcPr>
            <w:tcW w:w="5670" w:type="dxa"/>
          </w:tcPr>
          <w:p w:rsidR="00CF4BA4" w:rsidRDefault="00CF4BA4" w:rsidP="00BF7C3A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Instrumentación en forma urgente dentro del mes de abril, generalizada, de gestión on line y sin requerimientos burocráticos más que una declaración jurada de las asistencias financieras previstas en la Ley de Necesidad Pública.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Puesta en vigencia urgente del régimen de adelantos quincenales previsto en el artículo 45  de la Ley de Presupuesto 2020.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Simplificación del trámite administrativo y desembolso urgente de los importes de Fondo de Obras Menores afectados gastos corrientes.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Instrumentación de un sistema de pisos mensuales de coparticipación indirecta a municipios y comunas (se utilizó en crisis anteriores). Ejemplo: Tomar el promedio mensual de coparticipación Octubre – Diciembre 2019.</w:t>
            </w:r>
          </w:p>
          <w:p w:rsidR="00CF4BA4" w:rsidRDefault="00CF4BA4" w:rsidP="00BF7C3A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Pago de las deudas del Estado Provincial con municipios y comunas (obras delegadas, obras de pavimento Ley 13751, obras de vivienda o hábitat, etc.)</w:t>
            </w:r>
            <w:r w:rsidR="00FF7DA7">
              <w:t xml:space="preserve"> Por Ley de Necesidad Pública se le otorgaron los instrumentos.</w:t>
            </w:r>
          </w:p>
        </w:tc>
      </w:tr>
    </w:tbl>
    <w:p w:rsidR="00BF7C3A" w:rsidRDefault="00BF7C3A" w:rsidP="00FA0F2A">
      <w:pPr>
        <w:jc w:val="both"/>
      </w:pPr>
    </w:p>
    <w:sectPr w:rsidR="00BF7C3A" w:rsidSect="00BF7C3A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8F" w:rsidRDefault="00E33F8F" w:rsidP="003F60F8">
      <w:pPr>
        <w:spacing w:after="0" w:line="240" w:lineRule="auto"/>
      </w:pPr>
      <w:r>
        <w:separator/>
      </w:r>
    </w:p>
  </w:endnote>
  <w:endnote w:type="continuationSeparator" w:id="1">
    <w:p w:rsidR="00E33F8F" w:rsidRDefault="00E33F8F" w:rsidP="003F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08969"/>
      <w:docPartObj>
        <w:docPartGallery w:val="Page Numbers (Bottom of Page)"/>
        <w:docPartUnique/>
      </w:docPartObj>
    </w:sdtPr>
    <w:sdtContent>
      <w:p w:rsidR="0032643B" w:rsidRDefault="00C935F7">
        <w:pPr>
          <w:pStyle w:val="Piedepgina"/>
          <w:jc w:val="center"/>
        </w:pPr>
        <w:fldSimple w:instr=" PAGE   \* MERGEFORMAT ">
          <w:r w:rsidR="00EC259B">
            <w:rPr>
              <w:noProof/>
            </w:rPr>
            <w:t>1</w:t>
          </w:r>
        </w:fldSimple>
      </w:p>
    </w:sdtContent>
  </w:sdt>
  <w:p w:rsidR="0032643B" w:rsidRDefault="003264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8F" w:rsidRDefault="00E33F8F" w:rsidP="003F60F8">
      <w:pPr>
        <w:spacing w:after="0" w:line="240" w:lineRule="auto"/>
      </w:pPr>
      <w:r>
        <w:separator/>
      </w:r>
    </w:p>
  </w:footnote>
  <w:footnote w:type="continuationSeparator" w:id="1">
    <w:p w:rsidR="00E33F8F" w:rsidRDefault="00E33F8F" w:rsidP="003F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153"/>
    <w:multiLevelType w:val="hybridMultilevel"/>
    <w:tmpl w:val="8CB0D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1B08"/>
    <w:multiLevelType w:val="hybridMultilevel"/>
    <w:tmpl w:val="7BBE998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E07C9"/>
    <w:multiLevelType w:val="hybridMultilevel"/>
    <w:tmpl w:val="9E5EE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5774A"/>
    <w:multiLevelType w:val="hybridMultilevel"/>
    <w:tmpl w:val="AD6C8E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564E"/>
    <w:multiLevelType w:val="hybridMultilevel"/>
    <w:tmpl w:val="4942EC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12095"/>
    <w:multiLevelType w:val="hybridMultilevel"/>
    <w:tmpl w:val="53BA8A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E182E"/>
    <w:multiLevelType w:val="hybridMultilevel"/>
    <w:tmpl w:val="4880C7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F2A"/>
    <w:rsid w:val="00082441"/>
    <w:rsid w:val="00124194"/>
    <w:rsid w:val="00183C99"/>
    <w:rsid w:val="001B2F73"/>
    <w:rsid w:val="00291E7A"/>
    <w:rsid w:val="0029673B"/>
    <w:rsid w:val="002A5414"/>
    <w:rsid w:val="002D5358"/>
    <w:rsid w:val="002E4C76"/>
    <w:rsid w:val="0032643B"/>
    <w:rsid w:val="00383321"/>
    <w:rsid w:val="003C6627"/>
    <w:rsid w:val="003F46DA"/>
    <w:rsid w:val="003F60F8"/>
    <w:rsid w:val="00462E95"/>
    <w:rsid w:val="004C5D25"/>
    <w:rsid w:val="0050198D"/>
    <w:rsid w:val="00503931"/>
    <w:rsid w:val="00524158"/>
    <w:rsid w:val="00585789"/>
    <w:rsid w:val="00597BD0"/>
    <w:rsid w:val="006306CC"/>
    <w:rsid w:val="0064185A"/>
    <w:rsid w:val="006A3626"/>
    <w:rsid w:val="006D55D3"/>
    <w:rsid w:val="006F4651"/>
    <w:rsid w:val="00701B34"/>
    <w:rsid w:val="007227C5"/>
    <w:rsid w:val="007659ED"/>
    <w:rsid w:val="007B3966"/>
    <w:rsid w:val="00802175"/>
    <w:rsid w:val="0081582A"/>
    <w:rsid w:val="008219A9"/>
    <w:rsid w:val="008333B9"/>
    <w:rsid w:val="008546FC"/>
    <w:rsid w:val="00854F24"/>
    <w:rsid w:val="00872D39"/>
    <w:rsid w:val="008C0DA0"/>
    <w:rsid w:val="009559B7"/>
    <w:rsid w:val="009618FC"/>
    <w:rsid w:val="00987B45"/>
    <w:rsid w:val="00A178BD"/>
    <w:rsid w:val="00A80F09"/>
    <w:rsid w:val="00A826FB"/>
    <w:rsid w:val="00AD0E6D"/>
    <w:rsid w:val="00B9097F"/>
    <w:rsid w:val="00BE0F49"/>
    <w:rsid w:val="00BF7C3A"/>
    <w:rsid w:val="00C175F7"/>
    <w:rsid w:val="00C876BE"/>
    <w:rsid w:val="00C935F7"/>
    <w:rsid w:val="00CB00C8"/>
    <w:rsid w:val="00CF4BA4"/>
    <w:rsid w:val="00D029A2"/>
    <w:rsid w:val="00D0503C"/>
    <w:rsid w:val="00D65099"/>
    <w:rsid w:val="00D90BC2"/>
    <w:rsid w:val="00DE229D"/>
    <w:rsid w:val="00E20272"/>
    <w:rsid w:val="00E33F8F"/>
    <w:rsid w:val="00E465EE"/>
    <w:rsid w:val="00EB7E68"/>
    <w:rsid w:val="00EC259B"/>
    <w:rsid w:val="00F3668F"/>
    <w:rsid w:val="00F72E29"/>
    <w:rsid w:val="00F829BF"/>
    <w:rsid w:val="00FA0F2A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F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F6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60F8"/>
  </w:style>
  <w:style w:type="paragraph" w:styleId="Piedepgina">
    <w:name w:val="footer"/>
    <w:basedOn w:val="Normal"/>
    <w:link w:val="PiedepginaCar"/>
    <w:uiPriority w:val="99"/>
    <w:unhideWhenUsed/>
    <w:rsid w:val="003F6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0F8"/>
  </w:style>
  <w:style w:type="table" w:styleId="Tablaconcuadrcula">
    <w:name w:val="Table Grid"/>
    <w:basedOn w:val="Tablanormal"/>
    <w:uiPriority w:val="59"/>
    <w:rsid w:val="00BF7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D5DC-BE93-418C-B053-E519FBE3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2063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26</cp:revision>
  <dcterms:created xsi:type="dcterms:W3CDTF">2020-04-01T13:45:00Z</dcterms:created>
  <dcterms:modified xsi:type="dcterms:W3CDTF">2020-04-02T13:15:00Z</dcterms:modified>
</cp:coreProperties>
</file>